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4B714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1" w:name="_GoBack"/>
      <w:bookmarkStart w:id="0" w:name="_Toc26362"/>
      <w:r>
        <w:rPr>
          <w:rFonts w:hint="eastAsia" w:ascii="微软雅黑" w:hAnsi="微软雅黑" w:eastAsia="微软雅黑" w:cs="微软雅黑"/>
        </w:rPr>
        <w:t>PH-30P</w:t>
      </w:r>
      <w:bookmarkEnd w:id="1"/>
      <w:r>
        <w:rPr>
          <w:rFonts w:hint="eastAsia" w:ascii="微软雅黑" w:hAnsi="微软雅黑" w:eastAsia="微软雅黑" w:cs="微软雅黑"/>
        </w:rPr>
        <w:t>型笔式pH计</w:t>
      </w:r>
      <w:bookmarkEnd w:id="0"/>
    </w:p>
    <w:p w14:paraId="04BB238D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41141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781C25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3A961A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3E1F53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9B38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43E2A0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3667D8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PH-30P型笔式pH计</w:t>
            </w:r>
          </w:p>
        </w:tc>
        <w:tc>
          <w:tcPr>
            <w:tcW w:w="973" w:type="pct"/>
            <w:noWrap w:val="0"/>
            <w:vAlign w:val="center"/>
          </w:tcPr>
          <w:p w14:paraId="0C1841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424E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3451DB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79AEC3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pH校准溶液pH4.00、9.18(</w:t>
            </w: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0mL/瓶)</w:t>
            </w:r>
          </w:p>
        </w:tc>
        <w:tc>
          <w:tcPr>
            <w:tcW w:w="973" w:type="pct"/>
            <w:noWrap w:val="0"/>
            <w:vAlign w:val="center"/>
          </w:tcPr>
          <w:p w14:paraId="26B49B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各1瓶</w:t>
            </w:r>
          </w:p>
        </w:tc>
      </w:tr>
      <w:tr w14:paraId="516C0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706F82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2ADBAA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保护套溶液</w:t>
            </w:r>
          </w:p>
        </w:tc>
        <w:tc>
          <w:tcPr>
            <w:tcW w:w="973" w:type="pct"/>
            <w:noWrap w:val="0"/>
            <w:vAlign w:val="center"/>
          </w:tcPr>
          <w:p w14:paraId="5A9C69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0E90E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09740D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29CA08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校准瓶（小）</w:t>
            </w:r>
          </w:p>
        </w:tc>
        <w:tc>
          <w:tcPr>
            <w:tcW w:w="973" w:type="pct"/>
            <w:noWrap w:val="0"/>
            <w:vAlign w:val="center"/>
          </w:tcPr>
          <w:p w14:paraId="6784A1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46E88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1E77BE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24A9C5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</w:t>
            </w:r>
          </w:p>
        </w:tc>
        <w:tc>
          <w:tcPr>
            <w:tcW w:w="973" w:type="pct"/>
            <w:noWrap w:val="0"/>
            <w:vAlign w:val="center"/>
          </w:tcPr>
          <w:p w14:paraId="0FC444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1条</w:t>
            </w:r>
          </w:p>
        </w:tc>
      </w:tr>
      <w:tr w14:paraId="1330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6D9905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0576B9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AAA电池</w:t>
            </w:r>
          </w:p>
        </w:tc>
        <w:tc>
          <w:tcPr>
            <w:tcW w:w="973" w:type="pct"/>
            <w:noWrap w:val="0"/>
            <w:vAlign w:val="center"/>
          </w:tcPr>
          <w:p w14:paraId="5C6963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</w:tc>
      </w:tr>
      <w:tr w14:paraId="023F9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0A6D8D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6EE059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noWrap w:val="0"/>
            <w:vAlign w:val="center"/>
          </w:tcPr>
          <w:p w14:paraId="1F4889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7B62E1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26BD8"/>
    <w:rsid w:val="5972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2024-12-19T09:00:00Z</dcterms:created>
  <dc:creator>沙鹰商务</dc:creator>
  <cp:lastModifiedBy>沙鹰商务</cp:lastModifiedBy>
  <dcterms:modified xsi:type="dcterms:W3CDTF">2024-12-19T09:00:39Z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C0A18813EBFF436780B5D408419C1F93_11</vt:lpwstr>
  </property>
</Properties>
</file>